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2DEC" w:rsidRPr="00B1736C" w:rsidRDefault="008C2DEC" w:rsidP="00B1736C">
      <w:pPr>
        <w:jc w:val="center"/>
        <w:rPr>
          <w:b/>
          <w:bCs/>
          <w:sz w:val="40"/>
          <w:szCs w:val="40"/>
        </w:rPr>
      </w:pPr>
      <w:r w:rsidRPr="00B1736C">
        <w:rPr>
          <w:b/>
          <w:bCs/>
          <w:sz w:val="40"/>
          <w:szCs w:val="40"/>
        </w:rPr>
        <w:t>Zásobování vodních exponátů Venkovní expozice z použité vody vnitřního systému expozice</w:t>
      </w:r>
    </w:p>
    <w:p w:rsidR="00B1736C" w:rsidRPr="00B1736C" w:rsidRDefault="00B1736C" w:rsidP="00B1736C">
      <w:pPr>
        <w:jc w:val="center"/>
        <w:rPr>
          <w:b/>
          <w:bCs/>
          <w:sz w:val="28"/>
          <w:szCs w:val="28"/>
        </w:rPr>
      </w:pPr>
    </w:p>
    <w:p w:rsidR="005D485D" w:rsidRPr="00B1736C" w:rsidRDefault="008C2DEC">
      <w:pPr>
        <w:rPr>
          <w:b/>
          <w:bCs/>
          <w:sz w:val="28"/>
          <w:szCs w:val="28"/>
        </w:rPr>
      </w:pPr>
      <w:r w:rsidRPr="00B1736C">
        <w:rPr>
          <w:b/>
          <w:bCs/>
          <w:sz w:val="28"/>
          <w:szCs w:val="28"/>
        </w:rPr>
        <w:t>Základní cíl a technologické souvislosti</w:t>
      </w:r>
      <w:bookmarkStart w:id="0" w:name="_GoBack"/>
      <w:bookmarkEnd w:id="0"/>
    </w:p>
    <w:p w:rsidR="005D485D" w:rsidRDefault="005D485D">
      <w:r>
        <w:t xml:space="preserve">  Výrazná část naší nové venkovní expozice je postavena na</w:t>
      </w:r>
      <w:r w:rsidRPr="006D665B">
        <w:rPr>
          <w:b/>
        </w:rPr>
        <w:t xml:space="preserve"> interakci s vodou</w:t>
      </w:r>
      <w:r>
        <w:t xml:space="preserve">. </w:t>
      </w:r>
      <w:r w:rsidR="008C2DEC">
        <w:t>Nyní plánované e</w:t>
      </w:r>
      <w:r>
        <w:t xml:space="preserve">xponáty Bosonohá stezka, Pascalova fontána, Vodní trysky a Vodní hra </w:t>
      </w:r>
      <w:r w:rsidR="00887BA2">
        <w:t xml:space="preserve">mají otevřené hladiny, které budou v kontaktu s prostředím, bude docházet ke znečišťování </w:t>
      </w:r>
      <w:proofErr w:type="gramStart"/>
      <w:r w:rsidR="00887BA2">
        <w:t>a  výparu</w:t>
      </w:r>
      <w:proofErr w:type="gramEnd"/>
      <w:r w:rsidR="00887BA2">
        <w:t>. V</w:t>
      </w:r>
      <w:r>
        <w:t xml:space="preserve"> rámci řešení jejich vodní technologie jsme </w:t>
      </w:r>
      <w:r w:rsidR="00887BA2">
        <w:t xml:space="preserve">proto </w:t>
      </w:r>
      <w:r>
        <w:t>kromě filtračních systémů</w:t>
      </w:r>
      <w:r w:rsidR="00887BA2">
        <w:t xml:space="preserve"> zapracovali i systé</w:t>
      </w:r>
      <w:r w:rsidR="00CC77EA">
        <w:t xml:space="preserve">m na </w:t>
      </w:r>
      <w:r w:rsidR="00CC77EA" w:rsidRPr="006D665B">
        <w:rPr>
          <w:b/>
        </w:rPr>
        <w:t>doplňování a výměnu</w:t>
      </w:r>
      <w:r w:rsidR="00CC77EA">
        <w:t xml:space="preserve"> vody z vodovodního řádu</w:t>
      </w:r>
      <w:r w:rsidR="008C2DEC">
        <w:t xml:space="preserve"> a </w:t>
      </w:r>
      <w:r w:rsidR="008C2DEC" w:rsidRPr="00B1736C">
        <w:rPr>
          <w:b/>
          <w:bCs/>
        </w:rPr>
        <w:t>taktéž znovupoužití vody z vnitřní expozice</w:t>
      </w:r>
      <w:r w:rsidR="00CC77EA">
        <w:t>.</w:t>
      </w:r>
    </w:p>
    <w:p w:rsidR="00887BA2" w:rsidRPr="002E4671" w:rsidRDefault="00887BA2">
      <w:pPr>
        <w:rPr>
          <w:b/>
        </w:rPr>
      </w:pPr>
      <w:r>
        <w:t xml:space="preserve">  </w:t>
      </w:r>
      <w:r w:rsidR="00CC77EA">
        <w:t>Protože ve</w:t>
      </w:r>
      <w:r w:rsidR="0029376E">
        <w:t xml:space="preserve"> stávající vnitřní expozici již máme </w:t>
      </w:r>
      <w:r w:rsidR="00CC77EA">
        <w:t xml:space="preserve">2 </w:t>
      </w:r>
      <w:r w:rsidR="008C2DEC">
        <w:t xml:space="preserve">soustavy </w:t>
      </w:r>
      <w:r w:rsidR="0029376E">
        <w:t>vodní</w:t>
      </w:r>
      <w:r w:rsidR="008C2DEC">
        <w:t>ch</w:t>
      </w:r>
      <w:r w:rsidR="0029376E">
        <w:t xml:space="preserve"> exponát</w:t>
      </w:r>
      <w:r w:rsidR="008C2DEC">
        <w:t>ů</w:t>
      </w:r>
      <w:r w:rsidR="0029376E">
        <w:t xml:space="preserve">, které obsahují </w:t>
      </w:r>
      <w:r w:rsidR="00CC77EA">
        <w:t>nezanedbatelné množství vody a která se z technologických důvodů 2x týdně vypouští do kanalizace</w:t>
      </w:r>
      <w:r w:rsidR="008C2DEC">
        <w:t xml:space="preserve"> a dochází ke každodenní ztrátě vody přes přepady</w:t>
      </w:r>
      <w:r w:rsidR="00CC77EA">
        <w:t xml:space="preserve">, </w:t>
      </w:r>
      <w:r w:rsidR="008C2DEC">
        <w:t>tak z ekonomických a ekologických důvodů byla zpracována studie na</w:t>
      </w:r>
      <w:r w:rsidR="00CC77EA">
        <w:t xml:space="preserve"> </w:t>
      </w:r>
      <w:r w:rsidR="008C2DEC" w:rsidRPr="006D665B">
        <w:rPr>
          <w:b/>
        </w:rPr>
        <w:t>zachy</w:t>
      </w:r>
      <w:r w:rsidR="008C2DEC">
        <w:rPr>
          <w:b/>
        </w:rPr>
        <w:t>cení</w:t>
      </w:r>
      <w:r w:rsidR="008C2DEC" w:rsidRPr="006D665B">
        <w:rPr>
          <w:b/>
        </w:rPr>
        <w:t xml:space="preserve"> </w:t>
      </w:r>
      <w:r w:rsidR="00CC77EA" w:rsidRPr="006D665B">
        <w:rPr>
          <w:b/>
        </w:rPr>
        <w:t>a recykl</w:t>
      </w:r>
      <w:r w:rsidR="008C2DEC">
        <w:rPr>
          <w:b/>
        </w:rPr>
        <w:t>aci této vody</w:t>
      </w:r>
      <w:r w:rsidR="00CC77EA">
        <w:t xml:space="preserve"> pro použití ve </w:t>
      </w:r>
      <w:r w:rsidR="00CC77EA" w:rsidRPr="002E4671">
        <w:rPr>
          <w:b/>
        </w:rPr>
        <w:t xml:space="preserve">venkovních exponátech. </w:t>
      </w:r>
    </w:p>
    <w:p w:rsidR="00CC77EA" w:rsidRDefault="00CC77EA">
      <w:pPr>
        <w:rPr>
          <w:rFonts w:cstheme="minorHAnsi"/>
        </w:rPr>
      </w:pPr>
      <w:r>
        <w:t xml:space="preserve">  Ze studie vyplynulo, že z celkového objemu vypouštěné vody jsme schopni reá</w:t>
      </w:r>
      <w:r w:rsidR="006D665B">
        <w:t xml:space="preserve">lně zachytit </w:t>
      </w:r>
      <w:r w:rsidR="006D665B" w:rsidRPr="004E7025">
        <w:rPr>
          <w:b/>
        </w:rPr>
        <w:t>4 - 6</w:t>
      </w:r>
      <w:r w:rsidRPr="004E7025">
        <w:rPr>
          <w:b/>
        </w:rPr>
        <w:t xml:space="preserve"> m</w:t>
      </w:r>
      <w:r w:rsidRPr="004E7025">
        <w:rPr>
          <w:rFonts w:cstheme="minorHAnsi"/>
          <w:b/>
        </w:rPr>
        <w:t>³</w:t>
      </w:r>
      <w:r w:rsidR="006D665B">
        <w:rPr>
          <w:rFonts w:cstheme="minorHAnsi"/>
        </w:rPr>
        <w:t xml:space="preserve"> vody týdně.</w:t>
      </w:r>
      <w:r w:rsidR="00517032">
        <w:rPr>
          <w:rFonts w:cstheme="minorHAnsi"/>
        </w:rPr>
        <w:t xml:space="preserve"> Pro smysluplné využití zachycené vody, ale vyplynula nutnost kapacitu</w:t>
      </w:r>
      <w:r w:rsidR="002E4671">
        <w:rPr>
          <w:rFonts w:cstheme="minorHAnsi"/>
        </w:rPr>
        <w:t xml:space="preserve"> rezervoáru</w:t>
      </w:r>
      <w:r w:rsidR="00517032">
        <w:rPr>
          <w:rFonts w:cstheme="minorHAnsi"/>
        </w:rPr>
        <w:t xml:space="preserve"> dimenzovat</w:t>
      </w:r>
      <w:r w:rsidR="008C2DEC">
        <w:rPr>
          <w:rFonts w:cstheme="minorHAnsi"/>
        </w:rPr>
        <w:t xml:space="preserve"> na dvojnásobnou kapacitu</w:t>
      </w:r>
      <w:r w:rsidR="00517032">
        <w:rPr>
          <w:rFonts w:cstheme="minorHAnsi"/>
        </w:rPr>
        <w:t xml:space="preserve">, zejména proto, že </w:t>
      </w:r>
      <w:r w:rsidR="00376706">
        <w:rPr>
          <w:rFonts w:cstheme="minorHAnsi"/>
        </w:rPr>
        <w:t>doba plnění rezervoáru nemusí korespondovat s dobou doplňování venkovních vodních exponátů.</w:t>
      </w:r>
      <w:r w:rsidR="006D665B">
        <w:rPr>
          <w:rFonts w:cstheme="minorHAnsi"/>
        </w:rPr>
        <w:t xml:space="preserve"> Studie také vytipovala </w:t>
      </w:r>
      <w:r w:rsidR="004E7025">
        <w:rPr>
          <w:rFonts w:cstheme="minorHAnsi"/>
        </w:rPr>
        <w:t>vhodné místo pro umístění zachycovacích nádrží. Pro</w:t>
      </w:r>
      <w:r w:rsidR="004E7025" w:rsidRPr="004E7025">
        <w:rPr>
          <w:rFonts w:cstheme="minorHAnsi"/>
          <w:b/>
        </w:rPr>
        <w:t xml:space="preserve"> lokalizaci</w:t>
      </w:r>
      <w:r w:rsidR="008C2DEC">
        <w:rPr>
          <w:rFonts w:cstheme="minorHAnsi"/>
          <w:b/>
        </w:rPr>
        <w:t xml:space="preserve"> a technická </w:t>
      </w:r>
      <w:r w:rsidR="00CC7AE4">
        <w:rPr>
          <w:rFonts w:cstheme="minorHAnsi"/>
          <w:b/>
        </w:rPr>
        <w:t>parametry</w:t>
      </w:r>
      <w:r w:rsidR="004E7025">
        <w:rPr>
          <w:rFonts w:cstheme="minorHAnsi"/>
        </w:rPr>
        <w:t xml:space="preserve"> byly klíčové zejména tyto parametry: </w:t>
      </w:r>
    </w:p>
    <w:p w:rsidR="004E7025" w:rsidRDefault="004E7025">
      <w:pPr>
        <w:rPr>
          <w:rFonts w:cstheme="minorHAnsi"/>
        </w:rPr>
      </w:pPr>
      <w:r>
        <w:rPr>
          <w:rFonts w:cstheme="minorHAnsi"/>
        </w:rPr>
        <w:tab/>
      </w:r>
      <w:r w:rsidRPr="004E7025">
        <w:rPr>
          <w:rFonts w:cstheme="minorHAnsi"/>
          <w:b/>
        </w:rPr>
        <w:t xml:space="preserve">Gravitační </w:t>
      </w:r>
      <w:proofErr w:type="gramStart"/>
      <w:r w:rsidRPr="004E7025">
        <w:rPr>
          <w:rFonts w:cstheme="minorHAnsi"/>
          <w:b/>
        </w:rPr>
        <w:t>plnění</w:t>
      </w:r>
      <w:r>
        <w:rPr>
          <w:rFonts w:cstheme="minorHAnsi"/>
        </w:rPr>
        <w:t xml:space="preserve"> - abychom</w:t>
      </w:r>
      <w:proofErr w:type="gramEnd"/>
      <w:r>
        <w:rPr>
          <w:rFonts w:cstheme="minorHAnsi"/>
        </w:rPr>
        <w:t xml:space="preserve"> se vyhnuli přečerpávání vody, hledali jsme místo pod úrovní podlahy </w:t>
      </w:r>
      <w:r w:rsidR="00CC7AE4">
        <w:rPr>
          <w:rFonts w:cstheme="minorHAnsi"/>
        </w:rPr>
        <w:t xml:space="preserve">vnitřní </w:t>
      </w:r>
      <w:r>
        <w:rPr>
          <w:rFonts w:cstheme="minorHAnsi"/>
        </w:rPr>
        <w:t>expozice, na které jsou umístěny vodní exponáty, tak aby se rezervoár plnil gravitačně.</w:t>
      </w:r>
    </w:p>
    <w:p w:rsidR="00647E49" w:rsidRDefault="004E7025">
      <w:pPr>
        <w:rPr>
          <w:rFonts w:cstheme="minorHAnsi"/>
        </w:rPr>
      </w:pPr>
      <w:r>
        <w:rPr>
          <w:rFonts w:cstheme="minorHAnsi"/>
        </w:rPr>
        <w:tab/>
      </w:r>
      <w:r w:rsidRPr="004E7025">
        <w:rPr>
          <w:rFonts w:cstheme="minorHAnsi"/>
          <w:b/>
        </w:rPr>
        <w:t xml:space="preserve">Vzdálenost od venkovní </w:t>
      </w:r>
      <w:proofErr w:type="gramStart"/>
      <w:r w:rsidRPr="004E7025">
        <w:rPr>
          <w:rFonts w:cstheme="minorHAnsi"/>
          <w:b/>
        </w:rPr>
        <w:t>expozice</w:t>
      </w:r>
      <w:r>
        <w:rPr>
          <w:rFonts w:cstheme="minorHAnsi"/>
          <w:b/>
        </w:rPr>
        <w:t xml:space="preserve"> - </w:t>
      </w:r>
      <w:r w:rsidR="00647E49">
        <w:rPr>
          <w:rFonts w:cstheme="minorHAnsi"/>
        </w:rPr>
        <w:t>zejména</w:t>
      </w:r>
      <w:proofErr w:type="gramEnd"/>
      <w:r w:rsidR="00647E49">
        <w:rPr>
          <w:rFonts w:cstheme="minorHAnsi"/>
        </w:rPr>
        <w:t xml:space="preserve"> kvůli snížení dodatečných nákladů na rozvod vody od exponátu k rezervoáru a od něj do venkovní expozice jsme hledali nejbližší místo</w:t>
      </w:r>
      <w:r w:rsidR="00CC7AE4">
        <w:rPr>
          <w:rFonts w:cstheme="minorHAnsi"/>
        </w:rPr>
        <w:t xml:space="preserve"> pro umístění retenčních nádrží</w:t>
      </w:r>
      <w:r w:rsidR="00647E49">
        <w:rPr>
          <w:rFonts w:cstheme="minorHAnsi"/>
        </w:rPr>
        <w:t xml:space="preserve"> </w:t>
      </w:r>
    </w:p>
    <w:p w:rsidR="004E7025" w:rsidRDefault="00647E49">
      <w:pPr>
        <w:rPr>
          <w:rFonts w:cstheme="minorHAnsi"/>
        </w:rPr>
      </w:pPr>
      <w:r w:rsidRPr="0065158F">
        <w:rPr>
          <w:rFonts w:cstheme="minorHAnsi"/>
          <w:b/>
        </w:rPr>
        <w:tab/>
      </w:r>
      <w:r w:rsidR="0065158F" w:rsidRPr="0065158F">
        <w:rPr>
          <w:rFonts w:cstheme="minorHAnsi"/>
          <w:b/>
        </w:rPr>
        <w:t xml:space="preserve">Dostatečné </w:t>
      </w:r>
      <w:proofErr w:type="gramStart"/>
      <w:r w:rsidR="0065158F" w:rsidRPr="0065158F">
        <w:rPr>
          <w:rFonts w:cstheme="minorHAnsi"/>
          <w:b/>
        </w:rPr>
        <w:t>prostory</w:t>
      </w:r>
      <w:r w:rsidR="0065158F">
        <w:rPr>
          <w:rFonts w:cstheme="minorHAnsi"/>
          <w:b/>
        </w:rPr>
        <w:t xml:space="preserve"> - </w:t>
      </w:r>
      <w:r w:rsidR="0065158F">
        <w:rPr>
          <w:rFonts w:cstheme="minorHAnsi"/>
        </w:rPr>
        <w:t>aby</w:t>
      </w:r>
      <w:proofErr w:type="gramEnd"/>
      <w:r w:rsidR="0065158F">
        <w:rPr>
          <w:rFonts w:cstheme="minorHAnsi"/>
        </w:rPr>
        <w:t xml:space="preserve"> celá realizace měla smysl, musí být zásoba </w:t>
      </w:r>
      <w:proofErr w:type="spellStart"/>
      <w:r w:rsidR="0065158F">
        <w:rPr>
          <w:rFonts w:cstheme="minorHAnsi"/>
        </w:rPr>
        <w:t>jímané</w:t>
      </w:r>
      <w:proofErr w:type="spellEnd"/>
      <w:r w:rsidR="0065158F">
        <w:rPr>
          <w:rFonts w:cstheme="minorHAnsi"/>
        </w:rPr>
        <w:t xml:space="preserve"> vody </w:t>
      </w:r>
      <w:r w:rsidR="00CC7AE4">
        <w:rPr>
          <w:rFonts w:cstheme="minorHAnsi"/>
        </w:rPr>
        <w:t>s kapacitou, která je ekvivalentem spotřeby</w:t>
      </w:r>
      <w:r w:rsidR="0065158F">
        <w:rPr>
          <w:rFonts w:cstheme="minorHAnsi"/>
        </w:rPr>
        <w:t xml:space="preserve">. To pochopitelně klade nároky na podlahovou plochu. </w:t>
      </w:r>
    </w:p>
    <w:p w:rsidR="0065158F" w:rsidRDefault="0065158F">
      <w:pPr>
        <w:rPr>
          <w:rFonts w:cstheme="minorHAnsi"/>
        </w:rPr>
      </w:pPr>
      <w:r>
        <w:rPr>
          <w:rFonts w:cstheme="minorHAnsi"/>
        </w:rPr>
        <w:tab/>
      </w:r>
      <w:r w:rsidRPr="0065158F">
        <w:rPr>
          <w:rFonts w:cstheme="minorHAnsi"/>
          <w:b/>
        </w:rPr>
        <w:t>Vstup do kanalizace</w:t>
      </w:r>
      <w:r>
        <w:rPr>
          <w:rFonts w:cstheme="minorHAnsi"/>
          <w:b/>
        </w:rPr>
        <w:t xml:space="preserve"> - </w:t>
      </w:r>
      <w:r w:rsidRPr="0065158F">
        <w:rPr>
          <w:rFonts w:cstheme="minorHAnsi"/>
        </w:rPr>
        <w:t>z bezpečnostních důvodů musí mít celá instalace bezpečnostní přepad do kanalizace.</w:t>
      </w:r>
    </w:p>
    <w:p w:rsidR="003719DC" w:rsidRPr="009D37BB" w:rsidRDefault="003719DC">
      <w:pPr>
        <w:rPr>
          <w:rFonts w:cstheme="minorHAnsi"/>
        </w:rPr>
      </w:pPr>
      <w:r>
        <w:rPr>
          <w:rFonts w:cstheme="minorHAnsi"/>
        </w:rPr>
        <w:t xml:space="preserve">  </w:t>
      </w:r>
      <w:r w:rsidR="009D37BB">
        <w:rPr>
          <w:rFonts w:cstheme="minorHAnsi"/>
        </w:rPr>
        <w:t xml:space="preserve">Předchozí parametry v budově centra splňuje nejlépe přední část </w:t>
      </w:r>
      <w:r w:rsidR="009D37BB" w:rsidRPr="009D37BB">
        <w:rPr>
          <w:rFonts w:cstheme="minorHAnsi"/>
          <w:b/>
        </w:rPr>
        <w:t>podzemního kolektoru</w:t>
      </w:r>
      <w:r w:rsidR="00CC7AE4">
        <w:rPr>
          <w:rFonts w:cstheme="minorHAnsi"/>
          <w:b/>
        </w:rPr>
        <w:t xml:space="preserve"> viz výkres a </w:t>
      </w:r>
      <w:proofErr w:type="spellStart"/>
      <w:r w:rsidR="006F2249">
        <w:rPr>
          <w:rFonts w:cstheme="minorHAnsi"/>
          <w:b/>
        </w:rPr>
        <w:t>fotonáčrtky</w:t>
      </w:r>
      <w:proofErr w:type="spellEnd"/>
      <w:r w:rsidR="009D37BB" w:rsidRPr="009D37BB">
        <w:rPr>
          <w:rFonts w:cstheme="minorHAnsi"/>
          <w:b/>
        </w:rPr>
        <w:t>.</w:t>
      </w:r>
      <w:r w:rsidR="009D37BB">
        <w:rPr>
          <w:rFonts w:cstheme="minorHAnsi"/>
        </w:rPr>
        <w:t xml:space="preserve"> Následujícím krokem byl tedy výběr zádržného systému, který by nejlépe korespondoval se </w:t>
      </w:r>
      <w:r w:rsidR="009D37BB" w:rsidRPr="00376706">
        <w:rPr>
          <w:rFonts w:cstheme="minorHAnsi"/>
          <w:b/>
        </w:rPr>
        <w:t>specifickými parametry kolektoru</w:t>
      </w:r>
      <w:r w:rsidR="00376706" w:rsidRPr="00376706">
        <w:rPr>
          <w:rFonts w:cstheme="minorHAnsi"/>
          <w:b/>
        </w:rPr>
        <w:t xml:space="preserve"> (viz. fotografie)</w:t>
      </w:r>
      <w:r w:rsidR="009D37BB">
        <w:rPr>
          <w:rFonts w:cstheme="minorHAnsi"/>
        </w:rPr>
        <w:t>, zejména s </w:t>
      </w:r>
      <w:r w:rsidR="009D37BB" w:rsidRPr="009D37BB">
        <w:rPr>
          <w:rFonts w:cstheme="minorHAnsi"/>
          <w:b/>
        </w:rPr>
        <w:t xml:space="preserve">limitovanou výškou </w:t>
      </w:r>
      <w:r w:rsidR="009D37BB">
        <w:rPr>
          <w:rFonts w:cstheme="minorHAnsi"/>
          <w:b/>
        </w:rPr>
        <w:t xml:space="preserve">(150 cm pod </w:t>
      </w:r>
      <w:r w:rsidR="006F2249">
        <w:rPr>
          <w:rFonts w:cstheme="minorHAnsi"/>
          <w:b/>
        </w:rPr>
        <w:t xml:space="preserve">železnými trasy </w:t>
      </w:r>
      <w:r w:rsidR="009D37BB">
        <w:rPr>
          <w:rFonts w:cstheme="minorHAnsi"/>
          <w:b/>
        </w:rPr>
        <w:t xml:space="preserve">s kabeláží) </w:t>
      </w:r>
      <w:r w:rsidR="009D37BB" w:rsidRPr="009D37BB">
        <w:rPr>
          <w:rFonts w:cstheme="minorHAnsi"/>
          <w:b/>
        </w:rPr>
        <w:t>a šířkou prostoru</w:t>
      </w:r>
      <w:r w:rsidR="009D37BB">
        <w:rPr>
          <w:rFonts w:cstheme="minorHAnsi"/>
          <w:b/>
        </w:rPr>
        <w:t xml:space="preserve"> (zajištění průchodnosti) </w:t>
      </w:r>
      <w:r w:rsidR="009D37BB">
        <w:rPr>
          <w:rFonts w:cstheme="minorHAnsi"/>
        </w:rPr>
        <w:t xml:space="preserve">a zejména </w:t>
      </w:r>
      <w:r w:rsidR="009D37BB" w:rsidRPr="009D37BB">
        <w:rPr>
          <w:rFonts w:cstheme="minorHAnsi"/>
          <w:b/>
        </w:rPr>
        <w:t>rozměry vstupních dveří,</w:t>
      </w:r>
      <w:r w:rsidR="009D37BB">
        <w:rPr>
          <w:rFonts w:cstheme="minorHAnsi"/>
        </w:rPr>
        <w:t xml:space="preserve"> které jsou </w:t>
      </w:r>
      <w:r w:rsidR="009D37BB" w:rsidRPr="009D37BB">
        <w:rPr>
          <w:rFonts w:cstheme="minorHAnsi"/>
          <w:b/>
        </w:rPr>
        <w:t>široké 80 cm</w:t>
      </w:r>
      <w:r w:rsidR="006F2249">
        <w:rPr>
          <w:rFonts w:cstheme="minorHAnsi"/>
          <w:b/>
        </w:rPr>
        <w:t xml:space="preserve"> a budou sloužit pro umístění technologie do kolektoru</w:t>
      </w:r>
      <w:r w:rsidR="009D37BB" w:rsidRPr="009D37BB">
        <w:rPr>
          <w:rFonts w:cstheme="minorHAnsi"/>
          <w:b/>
        </w:rPr>
        <w:t>.</w:t>
      </w:r>
    </w:p>
    <w:p w:rsidR="00517032" w:rsidRDefault="00517032">
      <w:pPr>
        <w:rPr>
          <w:rFonts w:cstheme="minorHAnsi"/>
          <w:bCs/>
        </w:rPr>
      </w:pPr>
      <w:r>
        <w:rPr>
          <w:rFonts w:cstheme="minorHAnsi"/>
        </w:rPr>
        <w:t xml:space="preserve">  Průzkum trhu vytipoval jako jednu z nejvhodnějších variant systém propojených </w:t>
      </w:r>
      <w:proofErr w:type="spellStart"/>
      <w:r>
        <w:rPr>
          <w:rFonts w:cstheme="minorHAnsi"/>
        </w:rPr>
        <w:t>samostojných</w:t>
      </w:r>
      <w:proofErr w:type="spellEnd"/>
      <w:r>
        <w:rPr>
          <w:rFonts w:cstheme="minorHAnsi"/>
        </w:rPr>
        <w:t xml:space="preserve"> nádržích určených na jímání pitné a užitkové vody v objektech, do limitních rozměrů</w:t>
      </w:r>
      <w:r w:rsidR="002E4671">
        <w:rPr>
          <w:rFonts w:cstheme="minorHAnsi"/>
        </w:rPr>
        <w:t>,</w:t>
      </w:r>
      <w:r>
        <w:rPr>
          <w:rFonts w:cstheme="minorHAnsi"/>
        </w:rPr>
        <w:t xml:space="preserve"> zejména vstupu se vešel </w:t>
      </w:r>
      <w:r w:rsidRPr="00B1736C">
        <w:rPr>
          <w:rFonts w:cstheme="minorHAnsi"/>
          <w:b/>
          <w:bCs/>
        </w:rPr>
        <w:t>například</w:t>
      </w:r>
      <w:r>
        <w:rPr>
          <w:rFonts w:cstheme="minorHAnsi"/>
        </w:rPr>
        <w:t xml:space="preserve"> typ nádrže - </w:t>
      </w:r>
      <w:r w:rsidRPr="00517032">
        <w:rPr>
          <w:rFonts w:cstheme="minorHAnsi"/>
          <w:b/>
          <w:bCs/>
        </w:rPr>
        <w:t>IVAR.ELCP-</w:t>
      </w:r>
      <w:proofErr w:type="gramStart"/>
      <w:r w:rsidRPr="00517032">
        <w:rPr>
          <w:rFonts w:cstheme="minorHAnsi"/>
          <w:b/>
          <w:bCs/>
        </w:rPr>
        <w:t>100</w:t>
      </w:r>
      <w:r>
        <w:rPr>
          <w:rFonts w:cstheme="minorHAnsi"/>
          <w:b/>
          <w:bCs/>
        </w:rPr>
        <w:t>0</w:t>
      </w:r>
      <w:r w:rsidRPr="00517032">
        <w:rPr>
          <w:rFonts w:cstheme="minorHAnsi"/>
          <w:bCs/>
        </w:rPr>
        <w:t xml:space="preserve"> </w:t>
      </w:r>
      <w:r w:rsidR="0096027B">
        <w:rPr>
          <w:rFonts w:cstheme="minorHAnsi"/>
          <w:bCs/>
        </w:rPr>
        <w:t xml:space="preserve"> </w:t>
      </w:r>
      <w:r w:rsidRPr="00517032">
        <w:rPr>
          <w:rFonts w:cstheme="minorHAnsi"/>
          <w:bCs/>
        </w:rPr>
        <w:t>s</w:t>
      </w:r>
      <w:proofErr w:type="gramEnd"/>
      <w:r w:rsidRPr="00517032">
        <w:rPr>
          <w:rFonts w:cstheme="minorHAnsi"/>
          <w:bCs/>
        </w:rPr>
        <w:t xml:space="preserve"> </w:t>
      </w:r>
      <w:r w:rsidR="006F2249">
        <w:rPr>
          <w:rFonts w:cstheme="minorHAnsi"/>
          <w:bCs/>
        </w:rPr>
        <w:t xml:space="preserve">limitními rozměry pro instalaci </w:t>
      </w:r>
      <w:r w:rsidRPr="00517032">
        <w:rPr>
          <w:rFonts w:cstheme="minorHAnsi"/>
          <w:bCs/>
        </w:rPr>
        <w:t>140 x 67 x 142 cm</w:t>
      </w:r>
      <w:r w:rsidR="006F2249">
        <w:rPr>
          <w:rFonts w:cstheme="minorHAnsi"/>
          <w:bCs/>
        </w:rPr>
        <w:t xml:space="preserve"> a s požadovanou kapacitou 1000 litrů</w:t>
      </w:r>
      <w:r>
        <w:rPr>
          <w:rFonts w:cstheme="minorHAnsi"/>
          <w:bCs/>
        </w:rPr>
        <w:t>.</w:t>
      </w:r>
      <w:r w:rsidR="006F2249">
        <w:rPr>
          <w:rFonts w:cstheme="minorHAnsi"/>
          <w:bCs/>
        </w:rPr>
        <w:t xml:space="preserve"> Uvedený typ nádrže je uveden jako </w:t>
      </w:r>
      <w:proofErr w:type="spellStart"/>
      <w:r w:rsidR="006F2249">
        <w:rPr>
          <w:rFonts w:cstheme="minorHAnsi"/>
          <w:bCs/>
        </w:rPr>
        <w:t>ilustarční</w:t>
      </w:r>
      <w:proofErr w:type="spellEnd"/>
      <w:r w:rsidR="006F2249">
        <w:rPr>
          <w:rFonts w:cstheme="minorHAnsi"/>
          <w:bCs/>
        </w:rPr>
        <w:t xml:space="preserve"> příklad. Podstatou pro veřejnou zakázku jsou limitní rozměry a </w:t>
      </w:r>
      <w:r w:rsidR="008F6B6D">
        <w:rPr>
          <w:rFonts w:cstheme="minorHAnsi"/>
          <w:bCs/>
        </w:rPr>
        <w:t xml:space="preserve">celková </w:t>
      </w:r>
      <w:r w:rsidR="006F2249">
        <w:rPr>
          <w:rFonts w:cstheme="minorHAnsi"/>
          <w:bCs/>
        </w:rPr>
        <w:t>kapacita.</w:t>
      </w:r>
    </w:p>
    <w:p w:rsidR="00376706" w:rsidRDefault="00517032">
      <w:pPr>
        <w:rPr>
          <w:rFonts w:cstheme="minorHAnsi"/>
        </w:rPr>
      </w:pPr>
      <w:r>
        <w:rPr>
          <w:rFonts w:cstheme="minorHAnsi"/>
          <w:bCs/>
        </w:rPr>
        <w:lastRenderedPageBreak/>
        <w:t xml:space="preserve"> </w:t>
      </w:r>
      <w:r w:rsidR="00376706">
        <w:rPr>
          <w:rFonts w:cstheme="minorHAnsi"/>
          <w:bCs/>
        </w:rPr>
        <w:t xml:space="preserve"> Na základě rozměrů kolektoru, </w:t>
      </w:r>
      <w:r>
        <w:rPr>
          <w:rFonts w:cstheme="minorHAnsi"/>
          <w:bCs/>
        </w:rPr>
        <w:t>velikos</w:t>
      </w:r>
      <w:r w:rsidR="00376706">
        <w:rPr>
          <w:rFonts w:cstheme="minorHAnsi"/>
          <w:bCs/>
        </w:rPr>
        <w:t>ti nádrží a</w:t>
      </w:r>
      <w:r>
        <w:rPr>
          <w:rFonts w:cstheme="minorHAnsi"/>
          <w:bCs/>
        </w:rPr>
        <w:t xml:space="preserve"> při započítání dilatačních </w:t>
      </w:r>
      <w:r w:rsidR="00376706">
        <w:rPr>
          <w:rFonts w:cstheme="minorHAnsi"/>
          <w:bCs/>
        </w:rPr>
        <w:t xml:space="preserve">mezer mezi nádržemi jsme dospěli k závěru, že v kolektoru vytvoříme propojený systém </w:t>
      </w:r>
      <w:r w:rsidR="00376706" w:rsidRPr="00376706">
        <w:rPr>
          <w:rFonts w:cstheme="minorHAnsi"/>
          <w:b/>
          <w:bCs/>
        </w:rPr>
        <w:t>10 nádrží s celkovou kapacitou</w:t>
      </w:r>
      <w:r w:rsidR="00B1736C">
        <w:rPr>
          <w:rFonts w:cstheme="minorHAnsi"/>
          <w:b/>
          <w:bCs/>
        </w:rPr>
        <w:t xml:space="preserve"> alespoň</w:t>
      </w:r>
      <w:r w:rsidR="00376706" w:rsidRPr="00376706">
        <w:rPr>
          <w:rFonts w:cstheme="minorHAnsi"/>
          <w:b/>
          <w:bCs/>
        </w:rPr>
        <w:t xml:space="preserve"> 10 m³ (viz nákres)</w:t>
      </w:r>
      <w:r w:rsidR="00376706">
        <w:rPr>
          <w:rFonts w:cstheme="minorHAnsi"/>
          <w:b/>
        </w:rPr>
        <w:t xml:space="preserve">. </w:t>
      </w:r>
      <w:r w:rsidR="00376706">
        <w:rPr>
          <w:rFonts w:cstheme="minorHAnsi"/>
        </w:rPr>
        <w:t xml:space="preserve">Nádrže budou propojeny ve dvou úrovních, u podlahy a u horní hrany tak, aby se gravitačně postupně plnily principem spojených nádob. Proti přetečení bude systém chráněn několika přepady do kanalizace. </w:t>
      </w:r>
    </w:p>
    <w:p w:rsidR="00647E49" w:rsidRPr="00376706" w:rsidRDefault="00376706">
      <w:pPr>
        <w:rPr>
          <w:b/>
        </w:rPr>
      </w:pPr>
      <w:r>
        <w:rPr>
          <w:rFonts w:cstheme="minorHAnsi"/>
        </w:rPr>
        <w:t xml:space="preserve">  Pro </w:t>
      </w:r>
      <w:r w:rsidRPr="00376706">
        <w:rPr>
          <w:rFonts w:cstheme="minorHAnsi"/>
          <w:b/>
        </w:rPr>
        <w:t>použití zachycené vody bude využíváno spodní propojení nádrží</w:t>
      </w:r>
      <w:r>
        <w:rPr>
          <w:rFonts w:cstheme="minorHAnsi"/>
        </w:rPr>
        <w:t xml:space="preserve">, které </w:t>
      </w:r>
      <w:r w:rsidR="00724505">
        <w:rPr>
          <w:rFonts w:cstheme="minorHAnsi"/>
        </w:rPr>
        <w:t>bude osazeno dostatečně dimenzovaným čerpadlem pro vytvoření tlaku v systému, který vyvede vodu do venkovní expozice</w:t>
      </w:r>
      <w:r w:rsidR="006F2249">
        <w:rPr>
          <w:rFonts w:cstheme="minorHAnsi"/>
        </w:rPr>
        <w:t xml:space="preserve"> rychlostí alespoň 60 l/min</w:t>
      </w:r>
      <w:r w:rsidR="008F6B6D">
        <w:rPr>
          <w:rFonts w:cstheme="minorHAnsi"/>
        </w:rPr>
        <w:t>a</w:t>
      </w:r>
      <w:r w:rsidR="00CC050F">
        <w:rPr>
          <w:rFonts w:cstheme="minorHAnsi"/>
        </w:rPr>
        <w:t xml:space="preserve"> s frekvenčním měničem </w:t>
      </w:r>
      <w:r w:rsidR="0096027B">
        <w:rPr>
          <w:rFonts w:cstheme="minorHAnsi"/>
        </w:rPr>
        <w:t>(</w:t>
      </w:r>
      <w:r w:rsidR="006F2249">
        <w:rPr>
          <w:rFonts w:cstheme="minorHAnsi"/>
        </w:rPr>
        <w:t xml:space="preserve">typ </w:t>
      </w:r>
      <w:r w:rsidR="002E4671">
        <w:rPr>
          <w:rFonts w:cstheme="minorHAnsi"/>
        </w:rPr>
        <w:t>např</w:t>
      </w:r>
      <w:r w:rsidR="006F2249">
        <w:rPr>
          <w:rFonts w:cstheme="minorHAnsi"/>
        </w:rPr>
        <w:t xml:space="preserve">. </w:t>
      </w:r>
      <w:r w:rsidR="006F2249" w:rsidRPr="006F2249">
        <w:rPr>
          <w:rFonts w:cstheme="minorHAnsi"/>
        </w:rPr>
        <w:t>https://www.neptun.cz/domaci-vodarny/esybox-domaci-vodarna.html</w:t>
      </w:r>
      <w:r w:rsidR="002E4671">
        <w:rPr>
          <w:rFonts w:cstheme="minorHAnsi"/>
        </w:rPr>
        <w:t>), kter</w:t>
      </w:r>
      <w:r w:rsidR="008F6B6D">
        <w:rPr>
          <w:rFonts w:cstheme="minorHAnsi"/>
        </w:rPr>
        <w:t>ý</w:t>
      </w:r>
      <w:r w:rsidR="002E4671">
        <w:rPr>
          <w:rFonts w:cstheme="minorHAnsi"/>
        </w:rPr>
        <w:t xml:space="preserve"> je energeticky úspornější a vyžaduje menší údržbu než klasická vodárna s expanzní nádobou. </w:t>
      </w:r>
      <w:r w:rsidR="009D37BB" w:rsidRPr="00376706">
        <w:rPr>
          <w:rFonts w:cstheme="minorHAnsi"/>
          <w:b/>
        </w:rPr>
        <w:tab/>
      </w:r>
      <w:r w:rsidR="00647E49" w:rsidRPr="00376706">
        <w:rPr>
          <w:rFonts w:cstheme="minorHAnsi"/>
          <w:b/>
        </w:rPr>
        <w:tab/>
      </w:r>
    </w:p>
    <w:p w:rsidR="005D485D" w:rsidRPr="00B1736C" w:rsidRDefault="006F2249">
      <w:pPr>
        <w:rPr>
          <w:bCs/>
        </w:rPr>
      </w:pPr>
      <w:r w:rsidRPr="00B1736C">
        <w:rPr>
          <w:bCs/>
        </w:rPr>
        <w:t>Uvedené řešení</w:t>
      </w:r>
      <w:r>
        <w:rPr>
          <w:bCs/>
        </w:rPr>
        <w:t xml:space="preserve"> předpokládá prostup do venkovních prostor venkovní expozice a dočasné</w:t>
      </w:r>
      <w:r w:rsidR="008F6B6D">
        <w:rPr>
          <w:bCs/>
        </w:rPr>
        <w:t xml:space="preserve"> (jednoduše demontovatelné)</w:t>
      </w:r>
      <w:r>
        <w:rPr>
          <w:bCs/>
        </w:rPr>
        <w:t xml:space="preserve"> propojení</w:t>
      </w:r>
      <w:r w:rsidR="008F6B6D">
        <w:rPr>
          <w:bCs/>
        </w:rPr>
        <w:t xml:space="preserve"> rychlospojkami</w:t>
      </w:r>
      <w:r>
        <w:rPr>
          <w:bCs/>
        </w:rPr>
        <w:t xml:space="preserve"> k systémům vodního ostrova a dalších vodních prvků.</w:t>
      </w:r>
      <w:r w:rsidRPr="00B1736C">
        <w:rPr>
          <w:bCs/>
        </w:rPr>
        <w:t xml:space="preserve"> </w:t>
      </w:r>
    </w:p>
    <w:sectPr w:rsidR="005D485D" w:rsidRPr="00B173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485D"/>
    <w:rsid w:val="0029376E"/>
    <w:rsid w:val="002E4671"/>
    <w:rsid w:val="003719DC"/>
    <w:rsid w:val="00376706"/>
    <w:rsid w:val="004E7025"/>
    <w:rsid w:val="00517032"/>
    <w:rsid w:val="005D485D"/>
    <w:rsid w:val="00647E49"/>
    <w:rsid w:val="0065158F"/>
    <w:rsid w:val="006D665B"/>
    <w:rsid w:val="006F2249"/>
    <w:rsid w:val="00724505"/>
    <w:rsid w:val="00887BA2"/>
    <w:rsid w:val="008C2DEC"/>
    <w:rsid w:val="008F6B6D"/>
    <w:rsid w:val="0096027B"/>
    <w:rsid w:val="009D37BB"/>
    <w:rsid w:val="00B1736C"/>
    <w:rsid w:val="00BB194B"/>
    <w:rsid w:val="00CC050F"/>
    <w:rsid w:val="00CC77EA"/>
    <w:rsid w:val="00CC7AE4"/>
    <w:rsid w:val="00E70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CC7DA"/>
  <w15:chartTrackingRefBased/>
  <w15:docId w15:val="{B37B0D0A-6820-4C77-96D1-88EC28728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96027B"/>
    <w:rPr>
      <w:color w:val="0563C1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C2D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C2DEC"/>
    <w:rPr>
      <w:rFonts w:ascii="Segoe UI" w:hAnsi="Segoe UI" w:cs="Segoe UI"/>
      <w:sz w:val="18"/>
      <w:szCs w:val="18"/>
    </w:rPr>
  </w:style>
  <w:style w:type="character" w:styleId="Sledovanodkaz">
    <w:name w:val="FollowedHyperlink"/>
    <w:basedOn w:val="Standardnpsmoodstavce"/>
    <w:uiPriority w:val="99"/>
    <w:semiHidden/>
    <w:unhideWhenUsed/>
    <w:rsid w:val="006F224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2043</TotalTime>
  <Pages>2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Medňanský</dc:creator>
  <cp:keywords/>
  <dc:description/>
  <cp:lastModifiedBy>Hlouša Ondřej</cp:lastModifiedBy>
  <cp:revision>5</cp:revision>
  <dcterms:created xsi:type="dcterms:W3CDTF">2019-11-06T06:56:00Z</dcterms:created>
  <dcterms:modified xsi:type="dcterms:W3CDTF">2019-11-10T15:24:00Z</dcterms:modified>
</cp:coreProperties>
</file>